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4A" w:rsidRDefault="00BA664A" w:rsidP="00BA664A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МИНИСТЕРСТВО ОБЩЕГО И ПРОФЕССИОНАЛЬНОГО ОБРАЗОВАНИЯ</w:t>
      </w:r>
    </w:p>
    <w:p w:rsidR="00BA664A" w:rsidRPr="00D21CD8" w:rsidRDefault="00BA664A" w:rsidP="00BA664A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РОСТОВСКОЙ ОБЛАСТИ</w:t>
      </w:r>
    </w:p>
    <w:p w:rsidR="00BA664A" w:rsidRPr="00D21CD8" w:rsidRDefault="00BA664A" w:rsidP="00BA664A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ГОСУДАРСТВЕННОЕ БЮДЖЕТНОЕ ПРОФЕССИОНАЛЬНОЕ </w:t>
      </w:r>
    </w:p>
    <w:p w:rsidR="00BA664A" w:rsidRPr="00D21CD8" w:rsidRDefault="00BA664A" w:rsidP="00BA664A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ОБРАЗОВАТЕЛЬНОЕ УЧРЕЖДЕНИЕ РОСТОВСКОЙ ОБЛАСТИ</w:t>
      </w:r>
    </w:p>
    <w:p w:rsidR="00BA664A" w:rsidRPr="00D21CD8" w:rsidRDefault="00BA664A" w:rsidP="00BA664A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ТОРГОВО-ПРОМЫШЛЕННЫЙ ТЕХНИКУМ ИМЕНИ Л.Б. ЕРМИНА В Г.ЗВЕРЕВО</w:t>
      </w: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BA664A" w:rsidRPr="00D21CD8" w:rsidRDefault="00BA664A" w:rsidP="00BA664A">
      <w:pPr>
        <w:widowControl w:val="0"/>
        <w:tabs>
          <w:tab w:val="left" w:pos="75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(ГБПОУ РО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ТПТ</w:t>
      </w:r>
      <w:r w:rsidRPr="00D21C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»)</w:t>
      </w:r>
    </w:p>
    <w:p w:rsidR="00BA664A" w:rsidRDefault="00BA664A"/>
    <w:p w:rsidR="00BA664A" w:rsidRPr="00BA664A" w:rsidRDefault="00BA664A" w:rsidP="00BA664A"/>
    <w:p w:rsidR="00BA664A" w:rsidRDefault="00BA664A" w:rsidP="00BA664A"/>
    <w:p w:rsidR="00BA664A" w:rsidRDefault="00BA664A" w:rsidP="00BA664A"/>
    <w:p w:rsidR="00BA664A" w:rsidRDefault="00BA664A" w:rsidP="00BA664A"/>
    <w:p w:rsidR="00BA664A" w:rsidRDefault="00BA664A" w:rsidP="00BA664A"/>
    <w:p w:rsidR="00BA664A" w:rsidRDefault="00BA664A" w:rsidP="00BA664A"/>
    <w:p w:rsidR="00BA664A" w:rsidRDefault="00BA664A" w:rsidP="00BA664A"/>
    <w:p w:rsidR="00BA664A" w:rsidRPr="00BA664A" w:rsidRDefault="00BA664A" w:rsidP="00BA664A"/>
    <w:p w:rsidR="00BA664A" w:rsidRDefault="00BA664A" w:rsidP="00BA664A"/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bookmarkStart w:id="0" w:name="_GoBack"/>
      <w:r w:rsidRPr="00BA664A">
        <w:rPr>
          <w:rFonts w:ascii="Times New Roman" w:eastAsia="Times New Roman" w:hAnsi="Times New Roman" w:cs="Times New Roman"/>
          <w:b/>
          <w:bCs/>
          <w:sz w:val="44"/>
          <w:szCs w:val="24"/>
        </w:rPr>
        <w:t>Внеклассная работа по воспитанию антикоррупционного мировоззрения для обучающихся</w:t>
      </w:r>
    </w:p>
    <w:bookmarkEnd w:id="0"/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</w:rPr>
      </w:pPr>
    </w:p>
    <w:p w:rsidR="00BA664A" w:rsidRPr="00BA664A" w:rsidRDefault="00BA664A" w:rsidP="00BA664A">
      <w:pPr>
        <w:widowControl w:val="0"/>
        <w:autoSpaceDE w:val="0"/>
        <w:autoSpaceDN w:val="0"/>
        <w:spacing w:before="213" w:after="0" w:line="240" w:lineRule="auto"/>
        <w:ind w:left="993" w:right="313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г.Зверево</w:t>
      </w:r>
    </w:p>
    <w:p w:rsidR="00BA664A" w:rsidRPr="00BA664A" w:rsidRDefault="00BA664A" w:rsidP="00BA664A">
      <w:pPr>
        <w:widowControl w:val="0"/>
        <w:autoSpaceDE w:val="0"/>
        <w:autoSpaceDN w:val="0"/>
        <w:spacing w:before="213" w:after="0" w:line="240" w:lineRule="auto"/>
        <w:ind w:right="313"/>
        <w:outlineLvl w:val="0"/>
        <w:rPr>
          <w:rFonts w:ascii="Times New Roman" w:eastAsia="Times New Roman" w:hAnsi="Times New Roman" w:cs="Times New Roman"/>
          <w:bCs/>
          <w:sz w:val="44"/>
          <w:szCs w:val="24"/>
        </w:rPr>
      </w:pP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lastRenderedPageBreak/>
        <w:t>Одной из возможных целей воспитания в современных условиях является формирование осознанного отказа, а затем и ценностного неприятия учащимися коррупции. Классный час может быть рассмотрен как определенный разговор классного руководителя с учащимися. Решение этой проблемы невозможно в рамках отдельного классного часа, но технологически грамотно организованная беседа является важным элементом в системе антикоррупционного воспитания. Воспитательная беседа как способ решения педагогической задачи в процессе общения имеет четко определенную структуру и</w:t>
      </w:r>
      <w:r w:rsidRPr="00BA664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BA664A">
        <w:rPr>
          <w:rFonts w:ascii="Times New Roman" w:hAnsi="Times New Roman" w:cs="Times New Roman"/>
          <w:sz w:val="28"/>
          <w:szCs w:val="28"/>
        </w:rPr>
        <w:t xml:space="preserve"> 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>ряд обязательных этапов, превращающих просто разговор в законченное воспитательное мероприятие.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1 «Приглашение к разговору» направлен на обеспечение мотивации и включение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эта фраза свидетельствует о его желании оказать воздействие в процессе разговора.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2 «Точка зрения» направлен на выявление позиции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Ведущий в рамках данного этапа может зачитать поступившие вопросы, отметив, что на каждый из них в ходе беседы будут даны ответы.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3 «Информационное сообщение» включает изложение аргументов и новых фактов. Существуют различные варианты данного изложения: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Рассказы педагога, гостей, учащихся.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Кино, видео.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Организация дискуссии.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Чтение.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Групповое выступление.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4 «Понимание» направлен на анализ того, что услышали и поняли участники беседы. Для этого с помощью специально подобранных вопросов организуется общее обсуждение темы и содержания беседы.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проверки понимания важно обеспечить обратную связь с участниками беседы.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Специалисты по коммуникации выделяют следующие способы установки обратной связи: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Расспрашивание.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Перефразирование или вербализация.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Отражение чувств.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tab/>
        <w:t>Резюмирование.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обучающихся в контекст беседы. Выделяют открытые, закрытые и наводящие вопросы.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5 «Обобщение» обеспечивает логическое завершение беседы. Очень важную роль играет финальная точка – момент перехода от разговора к осмыслению и оценке его результатов.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Беседа о состоявшемся разговоре начинается с рефлексии воспитанников: что осталось в памяти, о чем задумался, какие сделал выводы?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комментирует их выступления, делает необходимые выводы, повторяет основные мысли, прозвучавшие в ходе беседы.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6 «Послесловие»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в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Предложим один из вариантов проведения классного часа в рамках антикоррупционного воспитания.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Классный час-убеждение (предъявление требований) строится как демонстрация правильного (не нарушающего нормы) поведения, формирование потребности соблюдать нормы и правила, изложение последствий нарушения закона.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Для обучающихся можно провести классные часы следующей тематики: Коррупционное поведение: возможные последствия.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Российское законодательство против коррупции. Быть честным.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Поступить по справедливости.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В процессе подготовки беседы следует обратить внимание на подбор примеров из реальной жизни.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1 «Приглашение к разговору» включает:</w:t>
      </w:r>
    </w:p>
    <w:p w:rsidR="00BA664A" w:rsidRPr="00BA664A" w:rsidRDefault="00BA664A" w:rsidP="00BA664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Четкое изложение причин проведения беседы (рост проявлений коррупции, изменения законодательства в данном направлении).</w:t>
      </w:r>
    </w:p>
    <w:p w:rsidR="00BA664A" w:rsidRPr="00BA664A" w:rsidRDefault="00BA664A" w:rsidP="00BA664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Объяснение необходимости беседы на данную тему с этой категорией слушателей (без понимания проблемы невозможно остановить волну коррупции).</w:t>
      </w:r>
    </w:p>
    <w:p w:rsidR="00BA664A" w:rsidRPr="00BA664A" w:rsidRDefault="00BA664A" w:rsidP="00BA664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Обоснование тематики беседы (коррупция разрушает государство и личность).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2 «Точка зрения» направлен на выяснение отношения воспитанников к закону, правилу, норме через опрос, анкетирование, свободное высказывание мнений. Для этого воспитатель может выбрать определенное высказывание, пословицу, поговорку, цитату из документа. Возможно прямое отношение: «Как ты относишься к коррупции?» А возможно выяснение отношения к поведению нарушителей. Нежелание воспитанников отвечать на вопросы – это показатель отсутствия контакта с учителем и уважения к нему. А нежелание воспитателя задавать вопросы – показатель неуверенности (вдруг дети не ответят  или скажут не то). Увы, не уверенный в себе человек не способен убедить других. Можно начинать с простого поднятия рук: «Поднимите руки те, кто знает, как по современному российскому законодательству наказываются проявления коррупции». Письменное анкетирование в ходе самой беседы непродуктивно, лучше огласить обработанные результаты анкетирования, проведенного накануне. Чтобы в одиночку убедить целый класс, группу. требуется особое мастерство, поэтому на этом этапе важно показать самым сомневающимся, что у вас есть единомышленники среди слушателей.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3 «Информационное сообщение» направлен на изложение необходимой информации. Положительные и отрицательные примеры, занимательные истории из жизни,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неизвестные воспитанникам факты. Структурирование сообщения помогает его пониманию и усвоению: семь аргументов, три довода о необходимости борьбы с коррупцией. Воспитанники быстро устают только слушать, поэтому продуктивно сочетать информацию с заданиями. К примеру, воспитанникам предлагается изготовить памятку «Правила хорошего тона», фиксируя прозвучавшие в выступлении воспитателя фразы.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4 «Понимание» направлен на выявление изменений в сознании воспитанников под воздействием пламенной речи воспитателя. Для этого педагог предлагает заранее подготовленные вопросы или ситуации, действуя в которых нужно найти правильный выбор. Возможно проведение небольшой письменной работы, в которой излагается логика поведения. Для активизации воспитанников может быть организована работа в парах, в процессе которой воспитанники выясняют друг у друга, что они усвоили в процессе выступления воспитателя.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 xml:space="preserve">Этап 5 «Обобщение» позволяет подвести итоги беседы. Прежде всего, воспитатель оценивает поведение воспитанников в процессе беседы, хвалит внимательно слушающих и не нарушавших поведение, делает замечание тем, кто, </w:t>
      </w:r>
      <w:r w:rsidRPr="00BA664A">
        <w:rPr>
          <w:rFonts w:ascii="Times New Roman" w:eastAsia="Times New Roman" w:hAnsi="Times New Roman" w:cs="Times New Roman"/>
          <w:sz w:val="28"/>
          <w:szCs w:val="28"/>
        </w:rPr>
        <w:lastRenderedPageBreak/>
        <w:t>по его мнению, был недостаточно внимателен. Затем оцениваются результаты, продемонстрированные воспитанниками на этапе понимания.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Этап 6 «Послесловие» содержит призыв вести себя как положено.  Педагог  выражает свою уверенность в том, что в дальнейшем учащиеся будут действовать в соответствии с предложенными нормами и правилами.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Успешность проведения классного часа-убеждения обеспечивается даром воспитателя убеждать, красноречием, уверенностью в себе, знанием психологических особенностей воспитанников и грамотной продуманной аргументацией.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Примеры внеурочных мероприятий: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Практикумы обучения правилам, деловые игры: «Получение пособия», «Разрешение конфликта», «Трудоустройство», «Участие в выборах» и др.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Беседы, дискуссии, конференции: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Коррупция как социальное явление и пути противодействия ей.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Опыт международной борьбы с коррупцией. Международные организации по противодействию коррупции (ГРЕКО, ОЭСР, ТИ и др.).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История противодействия коррупции в России.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и политические последствия коррупции. Художественные образы взяточников и мздоимцев в литературе и искусстве. Народный фольклор о взяточничестве и мздоимстве.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Взятка — средство «лёгкого» решения вопроса или преступление? Возможно ли победить коррупцию?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Я знаю свои права и обязанности (меры противодействия различным проявлениям коррупции).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Конкурсы и соревнования: конкурс частушек, плакатов антикоррупционной направленности. Встречи со специалистами: юристами, политиками, экономистами, депутатами.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Ролевые ситуации: «Сдача экзамена», «Приёмная комиссия», «Призывная комиссия в армию», «Организация предпринимательской деятельности» , «Избирательна комиссия» и др.</w:t>
      </w:r>
    </w:p>
    <w:p w:rsidR="00BA664A" w:rsidRPr="00BA664A" w:rsidRDefault="00BA664A" w:rsidP="00BA664A">
      <w:pPr>
        <w:widowControl w:val="0"/>
        <w:autoSpaceDE w:val="0"/>
        <w:autoSpaceDN w:val="0"/>
        <w:spacing w:after="0" w:line="240" w:lineRule="auto"/>
        <w:ind w:left="218" w:right="2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4A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мини-проекты (антикоррупционного словаря, антикоррупционной закладки (буклета), социальной рекламы, рукописного журнала и др.). Интеллектуально-познавательные игры: «Ваши права», «Экономические преступления», интерактивная игра на базе Музея политической истории и др.</w:t>
      </w:r>
    </w:p>
    <w:p w:rsidR="00014483" w:rsidRPr="00BA664A" w:rsidRDefault="00014483" w:rsidP="00BA664A">
      <w:pPr>
        <w:jc w:val="center"/>
      </w:pPr>
    </w:p>
    <w:sectPr w:rsidR="00014483" w:rsidRPr="00BA664A" w:rsidSect="00BA6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179"/>
    <w:multiLevelType w:val="hybridMultilevel"/>
    <w:tmpl w:val="10EEE08A"/>
    <w:lvl w:ilvl="0" w:tplc="9294B200">
      <w:numFmt w:val="bullet"/>
      <w:lvlText w:val="–"/>
      <w:lvlJc w:val="left"/>
      <w:pPr>
        <w:ind w:left="47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3C8CFCE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82A7C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F746C31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C78E101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313EA1C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418C041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2068AC5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88B2B58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F7419D"/>
    <w:multiLevelType w:val="hybridMultilevel"/>
    <w:tmpl w:val="CD26C158"/>
    <w:lvl w:ilvl="0" w:tplc="E18EC4DC">
      <w:numFmt w:val="bullet"/>
      <w:lvlText w:val=""/>
      <w:lvlJc w:val="left"/>
      <w:pPr>
        <w:ind w:left="21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4EE492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300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445CDCD8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E5EA01B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61DC97CE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EF8C9B2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2606360E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363038B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0607B6D"/>
    <w:multiLevelType w:val="hybridMultilevel"/>
    <w:tmpl w:val="9842B380"/>
    <w:lvl w:ilvl="0" w:tplc="9294B200">
      <w:numFmt w:val="bullet"/>
      <w:lvlText w:val="–"/>
      <w:lvlJc w:val="left"/>
      <w:pPr>
        <w:ind w:left="1645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4A"/>
    <w:rsid w:val="00014483"/>
    <w:rsid w:val="00B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2A73D-239F-4D6F-99D5-EDC2E476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2021-07-06T06:42:00Z</dcterms:created>
  <dcterms:modified xsi:type="dcterms:W3CDTF">2021-07-06T06:45:00Z</dcterms:modified>
</cp:coreProperties>
</file>